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765E9" w:rsidRPr="00D765E9" w:rsidRDefault="004D046A" w:rsidP="00D765E9">
      <w:pPr>
        <w:jc w:val="center"/>
        <w:rPr>
          <w:rFonts w:ascii="Arial" w:hAnsi="Arial" w:cs="Arial"/>
          <w:spacing w:val="20"/>
          <w:sz w:val="16"/>
          <w:szCs w:val="16"/>
        </w:rPr>
      </w:pPr>
      <w:r w:rsidRPr="004D046A">
        <w:rPr>
          <w:rFonts w:ascii="Arial" w:hAnsi="Arial" w:cs="Arial"/>
          <w:noProof/>
          <w:spacing w:val="20"/>
          <w:sz w:val="16"/>
          <w:szCs w:val="16"/>
        </w:rPr>
        <mc:AlternateContent>
          <mc:Choice Requires="wps">
            <w:drawing>
              <wp:anchor distT="0" distB="0" distL="114300" distR="114300" simplePos="0" relativeHeight="251662336" behindDoc="0" locked="0" layoutInCell="1" allowOverlap="1" wp14:editId="36B11C9B">
                <wp:simplePos x="0" y="0"/>
                <wp:positionH relativeFrom="column">
                  <wp:align>center</wp:align>
                </wp:positionH>
                <wp:positionV relativeFrom="paragraph">
                  <wp:posOffset>0</wp:posOffset>
                </wp:positionV>
                <wp:extent cx="9277350" cy="1403985"/>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0" cy="1403985"/>
                        </a:xfrm>
                        <a:prstGeom prst="rect">
                          <a:avLst/>
                        </a:prstGeom>
                        <a:solidFill>
                          <a:srgbClr val="E25B00"/>
                        </a:solidFill>
                        <a:ln w="9525">
                          <a:solidFill>
                            <a:srgbClr val="000000"/>
                          </a:solidFill>
                          <a:miter lim="800000"/>
                          <a:headEnd/>
                          <a:tailEnd/>
                        </a:ln>
                      </wps:spPr>
                      <wps:txbx>
                        <w:txbxContent>
                          <w:p w:rsidR="004D046A" w:rsidRPr="00C3580D" w:rsidRDefault="004D046A" w:rsidP="0087180F">
                            <w:pPr>
                              <w:spacing w:after="0" w:line="240" w:lineRule="auto"/>
                              <w:jc w:val="center"/>
                              <w:rPr>
                                <w:rFonts w:ascii="Arial" w:hAnsi="Arial" w:cs="Arial"/>
                                <w:b/>
                                <w:spacing w:val="20"/>
                                <w:sz w:val="36"/>
                                <w:szCs w:val="36"/>
                              </w:rPr>
                            </w:pPr>
                            <w:r w:rsidRPr="00C3580D">
                              <w:rPr>
                                <w:rFonts w:ascii="Arial" w:hAnsi="Arial" w:cs="Arial"/>
                                <w:b/>
                                <w:spacing w:val="20"/>
                                <w:sz w:val="36"/>
                                <w:szCs w:val="36"/>
                              </w:rPr>
                              <w:t>Resources for Accessing Quantitative Measures of 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730.5pt;height:110.5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" fillcolor="#e25b00">
                <v:textbox style="mso-fit-shape-to-text:t">
                  <w:txbxContent>
                    <w:p w:rsidR="004D046A" w:rsidRPr="00C3580D" w:rsidRDefault="004D046A" w:rsidP="0087180F">
                      <w:pPr>
                        <w:spacing w:after="0" w:line="240" w:lineRule="auto"/>
                        <w:jc w:val="center"/>
                        <w:rPr>
                          <w:rFonts w:ascii="Arial" w:hAnsi="Arial" w:cs="Arial"/>
                          <w:b/>
                          <w:spacing w:val="20"/>
                          <w:sz w:val="36"/>
                          <w:szCs w:val="36"/>
                        </w:rPr>
                      </w:pPr>
                      <w:r w:rsidRPr="00C3580D">
                        <w:rPr>
                          <w:rFonts w:ascii="Arial" w:hAnsi="Arial" w:cs="Arial"/>
                          <w:b/>
                          <w:spacing w:val="20"/>
                          <w:sz w:val="36"/>
                          <w:szCs w:val="36"/>
                        </w:rPr>
                        <w:t>Resources for Accessing Quantitative Measures of Text</w:t>
                      </w:r>
                    </w:p>
                  </w:txbxContent>
                </v:textbox>
              </v:shape>
            </w:pict>
          </mc:Fallback>
        </mc:AlternateContent>
      </w:r>
    </w:p>
    <w:p w:rsidR="00D765E9" w:rsidRDefault="00D765E9" w:rsidP="00D765E9">
      <w:pPr>
        <w:rPr>
          <w:rFonts w:ascii="Arial" w:hAnsi="Arial" w:cs="Arial"/>
          <w:sz w:val="28"/>
          <w:szCs w:val="28"/>
        </w:rPr>
        <w:sectPr w:rsidR="00D765E9" w:rsidSect="00D765E9">
          <w:pgSz w:w="15840" w:h="12240" w:orient="landscape"/>
          <w:pgMar w:top="720" w:right="720" w:bottom="720" w:left="720" w:header="720" w:footer="720" w:gutter="0"/>
          <w:cols w:space="720"/>
          <w:docGrid w:linePitch="360"/>
        </w:sectPr>
      </w:pPr>
    </w:p>
    <w:p w:rsidR="004D046A" w:rsidRDefault="00D765E9" w:rsidP="00D765E9">
      <w:pPr>
        <w:rPr>
          <w:rFonts w:ascii="Arial" w:hAnsi="Arial" w:cs="Arial"/>
          <w:sz w:val="28"/>
          <w:szCs w:val="28"/>
        </w:rPr>
      </w:pPr>
      <w:r>
        <w:rPr>
          <w:rFonts w:ascii="Arial" w:hAnsi="Arial" w:cs="Arial"/>
          <w:sz w:val="28"/>
          <w:szCs w:val="28"/>
        </w:rPr>
        <w:lastRenderedPageBreak/>
        <w:tab/>
      </w:r>
      <w:r>
        <w:rPr>
          <w:rFonts w:ascii="Arial" w:hAnsi="Arial" w:cs="Arial"/>
          <w:sz w:val="28"/>
          <w:szCs w:val="28"/>
        </w:rPr>
        <w:tab/>
      </w:r>
      <w:r>
        <w:rPr>
          <w:rFonts w:ascii="Arial" w:hAnsi="Arial" w:cs="Arial"/>
          <w:sz w:val="28"/>
          <w:szCs w:val="28"/>
        </w:rPr>
        <w:tab/>
      </w:r>
    </w:p>
    <w:p w:rsidR="00D765E9" w:rsidRPr="004A3A44" w:rsidRDefault="00D765E9" w:rsidP="004D046A">
      <w:pPr>
        <w:jc w:val="center"/>
        <w:rPr>
          <w:rFonts w:ascii="Arial" w:hAnsi="Arial" w:cs="Arial"/>
          <w:sz w:val="28"/>
          <w:szCs w:val="28"/>
          <w:u w:val="single"/>
        </w:rPr>
      </w:pPr>
      <w:r w:rsidRPr="004A3A44">
        <w:rPr>
          <w:rFonts w:ascii="Arial" w:hAnsi="Arial" w:cs="Arial"/>
          <w:sz w:val="28"/>
          <w:szCs w:val="28"/>
          <w:u w:val="single"/>
        </w:rPr>
        <w:t>Lexile</w:t>
      </w:r>
    </w:p>
    <w:p w:rsidR="004A3A44" w:rsidRDefault="004A3A44" w:rsidP="004A3A44">
      <w:pPr>
        <w:spacing w:after="0"/>
        <w:rPr>
          <w:rFonts w:ascii="Arial" w:hAnsi="Arial" w:cs="Arial"/>
          <w:sz w:val="28"/>
          <w:szCs w:val="28"/>
        </w:rPr>
      </w:pPr>
    </w:p>
    <w:p w:rsidR="004A3A44" w:rsidRDefault="0012239F" w:rsidP="00D765E9">
      <w:pPr>
        <w:rPr>
          <w:rFonts w:ascii="Arial" w:hAnsi="Arial" w:cs="Arial"/>
          <w:sz w:val="28"/>
          <w:szCs w:val="28"/>
        </w:rPr>
      </w:pPr>
      <w:r w:rsidRPr="0012239F">
        <w:rPr>
          <w:rFonts w:ascii="Arial" w:hAnsi="Arial" w:cs="Arial"/>
          <w:noProof/>
          <w:sz w:val="28"/>
          <w:szCs w:val="28"/>
        </w:rPr>
        <w:drawing>
          <wp:anchor distT="0" distB="0" distL="114300" distR="114300" simplePos="0" relativeHeight="251664384" behindDoc="1" locked="0" layoutInCell="1" allowOverlap="1" wp14:anchorId="60E7DC41" wp14:editId="39F9A59F">
            <wp:simplePos x="0" y="0"/>
            <wp:positionH relativeFrom="column">
              <wp:posOffset>2447925</wp:posOffset>
            </wp:positionH>
            <wp:positionV relativeFrom="paragraph">
              <wp:posOffset>236855</wp:posOffset>
            </wp:positionV>
            <wp:extent cx="1876425" cy="1266825"/>
            <wp:effectExtent l="19050" t="19050" r="28575" b="28575"/>
            <wp:wrapTight wrapText="bothSides">
              <wp:wrapPolygon edited="0">
                <wp:start x="-219" y="-325"/>
                <wp:lineTo x="-219" y="21762"/>
                <wp:lineTo x="21710" y="21762"/>
                <wp:lineTo x="21710" y="-325"/>
                <wp:lineTo x="-219" y="-325"/>
              </wp:wrapPolygon>
            </wp:wrapTight>
            <wp:docPr id="174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1266825"/>
                    </a:xfrm>
                    <a:prstGeom prst="rect">
                      <a:avLst/>
                    </a:prstGeom>
                    <a:noFill/>
                    <a:ln>
                      <a:solidFill>
                        <a:schemeClr val="accent1"/>
                      </a:solidFill>
                    </a:ln>
                    <a:effectLst/>
                    <a:extLst/>
                  </pic:spPr>
                </pic:pic>
              </a:graphicData>
            </a:graphic>
            <wp14:sizeRelH relativeFrom="page">
              <wp14:pctWidth>0</wp14:pctWidth>
            </wp14:sizeRelH>
            <wp14:sizeRelV relativeFrom="page">
              <wp14:pctHeight>0</wp14:pctHeight>
            </wp14:sizeRelV>
          </wp:anchor>
        </w:drawing>
      </w:r>
      <w:r w:rsidR="004A3A44">
        <w:rPr>
          <w:rFonts w:ascii="Arial" w:hAnsi="Arial" w:cs="Arial"/>
          <w:sz w:val="28"/>
          <w:szCs w:val="28"/>
        </w:rPr>
        <w:t>Find a Book</w:t>
      </w:r>
    </w:p>
    <w:p w:rsidR="00D765E9" w:rsidRDefault="00003425" w:rsidP="00D765E9">
      <w:pPr>
        <w:rPr>
          <w:rFonts w:ascii="Arial" w:hAnsi="Arial" w:cs="Arial"/>
          <w:sz w:val="28"/>
          <w:szCs w:val="28"/>
        </w:rPr>
      </w:pPr>
      <w:hyperlink r:id="rId7" w:history="1">
        <w:r w:rsidR="004A3A44" w:rsidRPr="00007985">
          <w:rPr>
            <w:rStyle w:val="Hyperlink"/>
            <w:rFonts w:ascii="Arial" w:hAnsi="Arial" w:cs="Arial"/>
            <w:sz w:val="28"/>
            <w:szCs w:val="28"/>
          </w:rPr>
          <w:t>www.lexile.com/findabook</w:t>
        </w:r>
      </w:hyperlink>
      <w:hyperlink r:id="rId8" w:history="1">
        <w:r w:rsidR="00D765E9" w:rsidRPr="00D765E9">
          <w:rPr>
            <w:rStyle w:val="Hyperlink"/>
            <w:rFonts w:ascii="Arial" w:hAnsi="Arial" w:cs="Arial"/>
            <w:sz w:val="28"/>
            <w:szCs w:val="28"/>
          </w:rPr>
          <w:t>/</w:t>
        </w:r>
      </w:hyperlink>
      <w:r w:rsidR="00D765E9" w:rsidRPr="00D765E9">
        <w:rPr>
          <w:rFonts w:ascii="Arial" w:hAnsi="Arial" w:cs="Arial"/>
          <w:sz w:val="28"/>
          <w:szCs w:val="28"/>
        </w:rPr>
        <w:tab/>
      </w:r>
    </w:p>
    <w:p w:rsidR="00D765E9" w:rsidRPr="004A3A44" w:rsidRDefault="00D765E9" w:rsidP="00D765E9">
      <w:pPr>
        <w:rPr>
          <w:rFonts w:ascii="Arial" w:hAnsi="Arial" w:cs="Arial"/>
        </w:rPr>
      </w:pPr>
      <w:r w:rsidRPr="004A3A44">
        <w:rPr>
          <w:rFonts w:ascii="Arial" w:hAnsi="Arial" w:cs="Arial"/>
        </w:rPr>
        <w:t xml:space="preserve">Allows </w:t>
      </w:r>
      <w:r w:rsidR="004A3A44" w:rsidRPr="004A3A44">
        <w:rPr>
          <w:rFonts w:ascii="Arial" w:hAnsi="Arial" w:cs="Arial"/>
        </w:rPr>
        <w:t>user</w:t>
      </w:r>
      <w:r w:rsidRPr="004A3A44">
        <w:rPr>
          <w:rFonts w:ascii="Arial" w:hAnsi="Arial" w:cs="Arial"/>
        </w:rPr>
        <w:t xml:space="preserve"> to search for published books in the database by title, author, keywords, or ISBN to find a Lexile measure.</w:t>
      </w:r>
    </w:p>
    <w:p w:rsidR="00D765E9" w:rsidRDefault="00D765E9" w:rsidP="00D765E9">
      <w:pPr>
        <w:rPr>
          <w:rFonts w:ascii="Arial" w:hAnsi="Arial" w:cs="Arial"/>
          <w:sz w:val="28"/>
          <w:szCs w:val="28"/>
        </w:rPr>
      </w:pPr>
    </w:p>
    <w:p w:rsidR="004A3A44" w:rsidRDefault="004A3A44" w:rsidP="004A3A44">
      <w:pPr>
        <w:spacing w:after="0"/>
        <w:rPr>
          <w:rFonts w:ascii="Arial" w:hAnsi="Arial" w:cs="Arial"/>
          <w:sz w:val="28"/>
          <w:szCs w:val="28"/>
        </w:rPr>
      </w:pPr>
    </w:p>
    <w:p w:rsidR="004A3A44" w:rsidRDefault="004A3A44" w:rsidP="004A3A44">
      <w:pPr>
        <w:spacing w:after="0"/>
        <w:rPr>
          <w:rFonts w:ascii="Arial" w:hAnsi="Arial" w:cs="Arial"/>
          <w:sz w:val="28"/>
          <w:szCs w:val="28"/>
        </w:rPr>
      </w:pPr>
    </w:p>
    <w:p w:rsidR="004A3A44" w:rsidRDefault="0012239F" w:rsidP="004A3A44">
      <w:pPr>
        <w:spacing w:after="0"/>
        <w:rPr>
          <w:rFonts w:ascii="Arial" w:hAnsi="Arial" w:cs="Arial"/>
          <w:sz w:val="28"/>
          <w:szCs w:val="28"/>
        </w:rPr>
      </w:pPr>
      <w:r w:rsidRPr="0012239F">
        <w:rPr>
          <w:rFonts w:ascii="Arial" w:hAnsi="Arial" w:cs="Arial"/>
          <w:noProof/>
          <w:sz w:val="28"/>
          <w:szCs w:val="28"/>
        </w:rPr>
        <w:drawing>
          <wp:anchor distT="0" distB="0" distL="114300" distR="114300" simplePos="0" relativeHeight="251665408" behindDoc="1" locked="0" layoutInCell="1" allowOverlap="1" wp14:anchorId="71D23D64" wp14:editId="298A15CC">
            <wp:simplePos x="0" y="0"/>
            <wp:positionH relativeFrom="column">
              <wp:posOffset>2686050</wp:posOffset>
            </wp:positionH>
            <wp:positionV relativeFrom="paragraph">
              <wp:posOffset>77470</wp:posOffset>
            </wp:positionV>
            <wp:extent cx="1571625" cy="1322705"/>
            <wp:effectExtent l="19050" t="19050" r="28575" b="10795"/>
            <wp:wrapTight wrapText="bothSides">
              <wp:wrapPolygon edited="0">
                <wp:start x="-262" y="-311"/>
                <wp:lineTo x="-262" y="21465"/>
                <wp:lineTo x="21731" y="21465"/>
                <wp:lineTo x="21731" y="-311"/>
                <wp:lineTo x="-262" y="-311"/>
              </wp:wrapPolygon>
            </wp:wrapTight>
            <wp:docPr id="204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1322705"/>
                    </a:xfrm>
                    <a:prstGeom prst="rect">
                      <a:avLst/>
                    </a:prstGeom>
                    <a:noFill/>
                    <a:ln w="12700">
                      <a:solidFill>
                        <a:schemeClr val="tx1"/>
                      </a:solidFill>
                      <a:miter lim="800000"/>
                      <a:headEnd/>
                      <a:tailEnd/>
                    </a:ln>
                    <a:effectLst/>
                    <a:extLst/>
                  </pic:spPr>
                </pic:pic>
              </a:graphicData>
            </a:graphic>
            <wp14:sizeRelH relativeFrom="page">
              <wp14:pctWidth>0</wp14:pctWidth>
            </wp14:sizeRelH>
            <wp14:sizeRelV relativeFrom="page">
              <wp14:pctHeight>0</wp14:pctHeight>
            </wp14:sizeRelV>
          </wp:anchor>
        </w:drawing>
      </w:r>
      <w:r w:rsidR="004A3A44">
        <w:rPr>
          <w:rFonts w:ascii="Arial" w:hAnsi="Arial" w:cs="Arial"/>
          <w:sz w:val="28"/>
          <w:szCs w:val="28"/>
        </w:rPr>
        <w:t>Lexile Analyzer</w:t>
      </w:r>
    </w:p>
    <w:p w:rsidR="004D046A" w:rsidRDefault="004D046A" w:rsidP="004D046A">
      <w:pPr>
        <w:spacing w:after="0"/>
        <w:rPr>
          <w:rFonts w:ascii="Arial" w:hAnsi="Arial" w:cs="Arial"/>
          <w:sz w:val="28"/>
          <w:szCs w:val="28"/>
        </w:rPr>
      </w:pPr>
    </w:p>
    <w:p w:rsidR="00D765E9" w:rsidRPr="00D765E9" w:rsidRDefault="00003425" w:rsidP="004D046A">
      <w:pPr>
        <w:spacing w:after="0"/>
        <w:rPr>
          <w:rFonts w:ascii="Arial" w:hAnsi="Arial" w:cs="Arial"/>
          <w:sz w:val="28"/>
          <w:szCs w:val="28"/>
        </w:rPr>
      </w:pPr>
      <w:hyperlink r:id="rId10" w:history="1">
        <w:r w:rsidR="004A3A44" w:rsidRPr="00007985">
          <w:rPr>
            <w:rStyle w:val="Hyperlink"/>
            <w:rFonts w:ascii="Arial" w:hAnsi="Arial" w:cs="Arial"/>
            <w:sz w:val="28"/>
            <w:szCs w:val="28"/>
          </w:rPr>
          <w:t>www.lexile.com/analyzer/</w:t>
        </w:r>
      </w:hyperlink>
      <w:r w:rsidR="00D765E9" w:rsidRPr="00D765E9">
        <w:rPr>
          <w:rFonts w:ascii="Arial" w:hAnsi="Arial" w:cs="Arial"/>
          <w:sz w:val="28"/>
          <w:szCs w:val="28"/>
        </w:rPr>
        <w:t xml:space="preserve"> </w:t>
      </w:r>
    </w:p>
    <w:p w:rsidR="00D765E9" w:rsidRDefault="00D765E9" w:rsidP="004A3A44">
      <w:pPr>
        <w:spacing w:after="0"/>
        <w:rPr>
          <w:rFonts w:ascii="Arial" w:hAnsi="Arial" w:cs="Arial"/>
          <w:sz w:val="28"/>
          <w:szCs w:val="28"/>
        </w:rPr>
      </w:pPr>
    </w:p>
    <w:p w:rsidR="002702C4" w:rsidRPr="004A3A44" w:rsidRDefault="00566261" w:rsidP="004A3A44">
      <w:pPr>
        <w:rPr>
          <w:rFonts w:ascii="Arial" w:hAnsi="Arial" w:cs="Arial"/>
        </w:rPr>
      </w:pPr>
      <w:r w:rsidRPr="00566261">
        <w:rPr>
          <w:rFonts w:ascii="Arial" w:hAnsi="Arial" w:cs="Arial"/>
          <w:noProof/>
          <w:sz w:val="28"/>
          <w:szCs w:val="28"/>
        </w:rPr>
        <w:drawing>
          <wp:anchor distT="0" distB="0" distL="114300" distR="114300" simplePos="0" relativeHeight="251668480" behindDoc="1" locked="0" layoutInCell="1" allowOverlap="1" wp14:anchorId="0730AF61" wp14:editId="71C4DF99">
            <wp:simplePos x="0" y="0"/>
            <wp:positionH relativeFrom="column">
              <wp:posOffset>3978910</wp:posOffset>
            </wp:positionH>
            <wp:positionV relativeFrom="paragraph">
              <wp:posOffset>1328420</wp:posOffset>
            </wp:positionV>
            <wp:extent cx="1191895" cy="995680"/>
            <wp:effectExtent l="0" t="0" r="8255" b="0"/>
            <wp:wrapThrough wrapText="bothSides">
              <wp:wrapPolygon edited="0">
                <wp:start x="0" y="0"/>
                <wp:lineTo x="0" y="21077"/>
                <wp:lineTo x="21404" y="21077"/>
                <wp:lineTo x="21404" y="0"/>
                <wp:lineTo x="0" y="0"/>
              </wp:wrapPolygon>
            </wp:wrapThrough>
            <wp:docPr id="286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1895" cy="99568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4D046A" w:rsidRPr="004A3A44">
        <w:rPr>
          <w:rFonts w:ascii="Arial" w:hAnsi="Arial" w:cs="Arial"/>
        </w:rPr>
        <w:t>Allows user to rec</w:t>
      </w:r>
      <w:r w:rsidR="004A3A44" w:rsidRPr="004A3A44">
        <w:rPr>
          <w:rFonts w:ascii="Arial" w:hAnsi="Arial" w:cs="Arial"/>
        </w:rPr>
        <w:t xml:space="preserve">eive an “estimated” Lexile measure </w:t>
      </w:r>
      <w:r w:rsidR="004D046A">
        <w:rPr>
          <w:rFonts w:ascii="Arial" w:hAnsi="Arial" w:cs="Arial"/>
        </w:rPr>
        <w:t xml:space="preserve">for text not in the Find a Book database </w:t>
      </w:r>
      <w:r w:rsidR="004A3A44" w:rsidRPr="004A3A44">
        <w:rPr>
          <w:rFonts w:ascii="Arial" w:hAnsi="Arial" w:cs="Arial"/>
        </w:rPr>
        <w:t>by copying and pasting text into the analyzer. Free registration is required.</w:t>
      </w:r>
      <w:r w:rsidR="004A3A44">
        <w:rPr>
          <w:rFonts w:ascii="Arial" w:hAnsi="Arial" w:cs="Arial"/>
        </w:rPr>
        <w:t xml:space="preserve"> Accommodates texts up to 1000 words in length. Longer texts can be analyzed by upgrading to the Professional Lexile Analyzer—educators can upgrade to this tool for free by requesting access at the following URL: </w:t>
      </w:r>
      <w:hyperlink r:id="rId12" w:history="1">
        <w:r w:rsidR="004A3A44" w:rsidRPr="00007985">
          <w:rPr>
            <w:rStyle w:val="Hyperlink"/>
            <w:rFonts w:ascii="Arial" w:hAnsi="Arial" w:cs="Arial"/>
          </w:rPr>
          <w:t>www.lexile.com/account/profile/access/</w:t>
        </w:r>
      </w:hyperlink>
      <w:r w:rsidR="004A3A44">
        <w:rPr>
          <w:rFonts w:ascii="Arial" w:hAnsi="Arial" w:cs="Arial"/>
        </w:rPr>
        <w:t xml:space="preserve"> </w:t>
      </w:r>
      <w:r w:rsidR="004A3A44" w:rsidRPr="004A3A44">
        <w:rPr>
          <w:rFonts w:ascii="Arial" w:hAnsi="Arial" w:cs="Arial"/>
        </w:rPr>
        <w:t xml:space="preserve">  </w:t>
      </w:r>
    </w:p>
    <w:p w:rsidR="004D046A" w:rsidRDefault="004A3A44" w:rsidP="00D765E9">
      <w:pPr>
        <w:jc w:val="center"/>
        <w:rPr>
          <w:rFonts w:ascii="Arial" w:hAnsi="Arial" w:cs="Arial"/>
          <w:sz w:val="28"/>
          <w:szCs w:val="28"/>
          <w:u w:val="single"/>
        </w:rPr>
      </w:pPr>
      <w:r>
        <w:rPr>
          <w:rFonts w:ascii="Arial" w:hAnsi="Arial" w:cs="Arial"/>
          <w:sz w:val="28"/>
          <w:szCs w:val="28"/>
          <w:u w:val="single"/>
        </w:rPr>
        <w:br w:type="column"/>
      </w:r>
    </w:p>
    <w:p w:rsidR="00D765E9" w:rsidRPr="004A3A44" w:rsidRDefault="00D765E9" w:rsidP="00D765E9">
      <w:pPr>
        <w:jc w:val="center"/>
        <w:rPr>
          <w:rFonts w:ascii="Arial" w:hAnsi="Arial" w:cs="Arial"/>
          <w:sz w:val="28"/>
          <w:szCs w:val="28"/>
          <w:u w:val="single"/>
        </w:rPr>
      </w:pPr>
      <w:r w:rsidRPr="004A3A44">
        <w:rPr>
          <w:rFonts w:ascii="Arial" w:hAnsi="Arial" w:cs="Arial"/>
          <w:sz w:val="28"/>
          <w:szCs w:val="28"/>
          <w:u w:val="single"/>
        </w:rPr>
        <w:t>ATOS Book Level (Accelerated Reader)</w:t>
      </w:r>
    </w:p>
    <w:p w:rsidR="00D765E9" w:rsidRDefault="00D765E9" w:rsidP="004A3A44">
      <w:pPr>
        <w:spacing w:after="0"/>
        <w:rPr>
          <w:rFonts w:ascii="Arial" w:hAnsi="Arial" w:cs="Arial"/>
          <w:sz w:val="28"/>
          <w:szCs w:val="28"/>
        </w:rPr>
      </w:pPr>
    </w:p>
    <w:p w:rsidR="004A3A44" w:rsidRDefault="004D046A" w:rsidP="004A3A44">
      <w:pPr>
        <w:rPr>
          <w:rFonts w:ascii="Arial" w:hAnsi="Arial" w:cs="Arial"/>
          <w:sz w:val="28"/>
          <w:szCs w:val="28"/>
        </w:rPr>
      </w:pPr>
      <w:r w:rsidRPr="004D046A">
        <w:rPr>
          <w:rFonts w:ascii="Arial" w:hAnsi="Arial" w:cs="Arial"/>
          <w:noProof/>
        </w:rPr>
        <w:drawing>
          <wp:anchor distT="0" distB="0" distL="114300" distR="114300" simplePos="0" relativeHeight="251660288" behindDoc="1" locked="0" layoutInCell="1" allowOverlap="1" wp14:anchorId="5295CAF2" wp14:editId="57979639">
            <wp:simplePos x="0" y="0"/>
            <wp:positionH relativeFrom="column">
              <wp:posOffset>2476500</wp:posOffset>
            </wp:positionH>
            <wp:positionV relativeFrom="paragraph">
              <wp:posOffset>4445</wp:posOffset>
            </wp:positionV>
            <wp:extent cx="1828800" cy="1743075"/>
            <wp:effectExtent l="19050" t="19050" r="19050" b="28575"/>
            <wp:wrapTight wrapText="bothSides">
              <wp:wrapPolygon edited="0">
                <wp:start x="-225" y="-236"/>
                <wp:lineTo x="-225" y="21718"/>
                <wp:lineTo x="21600" y="21718"/>
                <wp:lineTo x="21600" y="-236"/>
                <wp:lineTo x="-225" y="-236"/>
              </wp:wrapPolygon>
            </wp:wrapTight>
            <wp:docPr id="737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29"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743075"/>
                    </a:xfrm>
                    <a:prstGeom prst="rect">
                      <a:avLst/>
                    </a:prstGeom>
                    <a:noFill/>
                    <a:ln>
                      <a:solidFill>
                        <a:schemeClr val="tx1"/>
                      </a:solidFill>
                    </a:ln>
                    <a:effectLst/>
                    <a:extLst/>
                  </pic:spPr>
                </pic:pic>
              </a:graphicData>
            </a:graphic>
            <wp14:sizeRelH relativeFrom="page">
              <wp14:pctWidth>0</wp14:pctWidth>
            </wp14:sizeRelH>
            <wp14:sizeRelV relativeFrom="page">
              <wp14:pctHeight>0</wp14:pctHeight>
            </wp14:sizeRelV>
          </wp:anchor>
        </w:drawing>
      </w:r>
      <w:r w:rsidR="004A3A44">
        <w:rPr>
          <w:rFonts w:ascii="Arial" w:hAnsi="Arial" w:cs="Arial"/>
          <w:sz w:val="28"/>
          <w:szCs w:val="28"/>
        </w:rPr>
        <w:t>AR BookFinder</w:t>
      </w:r>
    </w:p>
    <w:p w:rsidR="004A3A44" w:rsidRDefault="00003425" w:rsidP="004A3A44">
      <w:pPr>
        <w:rPr>
          <w:rFonts w:ascii="Arial" w:hAnsi="Arial" w:cs="Arial"/>
          <w:sz w:val="28"/>
          <w:szCs w:val="28"/>
        </w:rPr>
      </w:pPr>
      <w:hyperlink r:id="rId14" w:history="1">
        <w:r w:rsidR="004A3A44" w:rsidRPr="004A3A44">
          <w:rPr>
            <w:rStyle w:val="Hyperlink"/>
            <w:rFonts w:ascii="Arial" w:hAnsi="Arial" w:cs="Arial"/>
            <w:sz w:val="28"/>
            <w:szCs w:val="28"/>
          </w:rPr>
          <w:t>www.arbookfind.com</w:t>
        </w:r>
      </w:hyperlink>
    </w:p>
    <w:p w:rsidR="004D046A" w:rsidRPr="004A3A44" w:rsidRDefault="004D046A" w:rsidP="004D046A">
      <w:pPr>
        <w:rPr>
          <w:rFonts w:ascii="Arial" w:hAnsi="Arial" w:cs="Arial"/>
        </w:rPr>
      </w:pPr>
      <w:r w:rsidRPr="004A3A44">
        <w:rPr>
          <w:rFonts w:ascii="Arial" w:hAnsi="Arial" w:cs="Arial"/>
        </w:rPr>
        <w:t xml:space="preserve">Allows user to search for published books in the database by </w:t>
      </w:r>
      <w:r>
        <w:rPr>
          <w:rFonts w:ascii="Arial" w:hAnsi="Arial" w:cs="Arial"/>
        </w:rPr>
        <w:t xml:space="preserve">author, </w:t>
      </w:r>
      <w:r w:rsidRPr="004A3A44">
        <w:rPr>
          <w:rFonts w:ascii="Arial" w:hAnsi="Arial" w:cs="Arial"/>
        </w:rPr>
        <w:t xml:space="preserve">title, or </w:t>
      </w:r>
      <w:r>
        <w:rPr>
          <w:rFonts w:ascii="Arial" w:hAnsi="Arial" w:cs="Arial"/>
        </w:rPr>
        <w:t>topic</w:t>
      </w:r>
      <w:r w:rsidRPr="004A3A44">
        <w:rPr>
          <w:rFonts w:ascii="Arial" w:hAnsi="Arial" w:cs="Arial"/>
        </w:rPr>
        <w:t xml:space="preserve"> to find a </w:t>
      </w:r>
      <w:r>
        <w:rPr>
          <w:rFonts w:ascii="Arial" w:hAnsi="Arial" w:cs="Arial"/>
        </w:rPr>
        <w:t>ATOS Book Level.</w:t>
      </w:r>
    </w:p>
    <w:p w:rsidR="004A3A44" w:rsidRPr="004A3A44" w:rsidRDefault="004A3A44" w:rsidP="004A3A44">
      <w:pPr>
        <w:rPr>
          <w:rFonts w:ascii="Arial" w:hAnsi="Arial" w:cs="Arial"/>
        </w:rPr>
      </w:pPr>
    </w:p>
    <w:p w:rsidR="004A3A44" w:rsidRDefault="004A3A44" w:rsidP="004A3A44">
      <w:pPr>
        <w:spacing w:after="0"/>
        <w:rPr>
          <w:rFonts w:ascii="Arial" w:hAnsi="Arial" w:cs="Arial"/>
          <w:sz w:val="28"/>
          <w:szCs w:val="28"/>
        </w:rPr>
      </w:pPr>
    </w:p>
    <w:p w:rsidR="004A3A44" w:rsidRDefault="004A3A44" w:rsidP="004A3A44">
      <w:pPr>
        <w:spacing w:after="0"/>
        <w:rPr>
          <w:rFonts w:ascii="Arial" w:hAnsi="Arial" w:cs="Arial"/>
          <w:sz w:val="28"/>
          <w:szCs w:val="28"/>
        </w:rPr>
      </w:pPr>
    </w:p>
    <w:p w:rsidR="004A3A44" w:rsidRDefault="004A3A44" w:rsidP="004D046A">
      <w:pPr>
        <w:spacing w:after="0"/>
        <w:rPr>
          <w:rFonts w:ascii="Arial" w:hAnsi="Arial" w:cs="Arial"/>
          <w:sz w:val="28"/>
          <w:szCs w:val="28"/>
        </w:rPr>
      </w:pPr>
    </w:p>
    <w:p w:rsidR="004D046A" w:rsidRDefault="004D046A" w:rsidP="004D046A">
      <w:pPr>
        <w:spacing w:after="0"/>
        <w:rPr>
          <w:rFonts w:ascii="Arial" w:hAnsi="Arial" w:cs="Arial"/>
          <w:sz w:val="28"/>
          <w:szCs w:val="28"/>
        </w:rPr>
      </w:pPr>
      <w:r>
        <w:rPr>
          <w:rFonts w:ascii="Arial" w:hAnsi="Arial" w:cs="Arial"/>
          <w:sz w:val="28"/>
          <w:szCs w:val="28"/>
        </w:rPr>
        <w:t>The ATOS Analyzer</w:t>
      </w:r>
    </w:p>
    <w:p w:rsidR="004D046A" w:rsidRDefault="004D046A" w:rsidP="004D046A">
      <w:pPr>
        <w:spacing w:after="0"/>
        <w:rPr>
          <w:rFonts w:ascii="Arial" w:hAnsi="Arial" w:cs="Arial"/>
          <w:sz w:val="28"/>
          <w:szCs w:val="28"/>
        </w:rPr>
      </w:pPr>
    </w:p>
    <w:p w:rsidR="004D046A" w:rsidRDefault="00003425" w:rsidP="004D046A">
      <w:pPr>
        <w:spacing w:after="0"/>
        <w:rPr>
          <w:rFonts w:ascii="Arial" w:hAnsi="Arial" w:cs="Arial"/>
          <w:sz w:val="28"/>
          <w:szCs w:val="28"/>
        </w:rPr>
      </w:pPr>
      <w:hyperlink r:id="rId15" w:history="1">
        <w:r w:rsidR="004D046A" w:rsidRPr="004D046A">
          <w:rPr>
            <w:rStyle w:val="Hyperlink"/>
            <w:rFonts w:ascii="Arial" w:hAnsi="Arial" w:cs="Arial"/>
            <w:sz w:val="28"/>
            <w:szCs w:val="28"/>
          </w:rPr>
          <w:t>www.renlearn.com/ar/overview/atos/</w:t>
        </w:r>
      </w:hyperlink>
    </w:p>
    <w:p w:rsidR="004A3A44" w:rsidRDefault="004A3A44" w:rsidP="004D046A">
      <w:pPr>
        <w:spacing w:after="0"/>
        <w:rPr>
          <w:rFonts w:ascii="Arial" w:hAnsi="Arial" w:cs="Arial"/>
          <w:sz w:val="28"/>
          <w:szCs w:val="28"/>
        </w:rPr>
      </w:pPr>
    </w:p>
    <w:p w:rsidR="004D046A" w:rsidRDefault="004D046A" w:rsidP="00D765E9">
      <w:pPr>
        <w:rPr>
          <w:rFonts w:ascii="Arial" w:hAnsi="Arial" w:cs="Arial"/>
          <w:sz w:val="28"/>
          <w:szCs w:val="28"/>
        </w:rPr>
      </w:pPr>
      <w:r w:rsidRPr="004D046A">
        <w:rPr>
          <w:rFonts w:ascii="Arial" w:hAnsi="Arial" w:cs="Arial"/>
          <w:noProof/>
          <w:sz w:val="28"/>
          <w:szCs w:val="28"/>
        </w:rPr>
        <w:drawing>
          <wp:anchor distT="0" distB="0" distL="114300" distR="114300" simplePos="0" relativeHeight="251663360" behindDoc="1" locked="0" layoutInCell="1" allowOverlap="1" wp14:anchorId="6D6ADDF9" wp14:editId="37D28E6C">
            <wp:simplePos x="0" y="0"/>
            <wp:positionH relativeFrom="column">
              <wp:posOffset>2476500</wp:posOffset>
            </wp:positionH>
            <wp:positionV relativeFrom="paragraph">
              <wp:posOffset>57785</wp:posOffset>
            </wp:positionV>
            <wp:extent cx="1828800" cy="1590675"/>
            <wp:effectExtent l="19050" t="19050" r="19050" b="28575"/>
            <wp:wrapTight wrapText="bothSides">
              <wp:wrapPolygon edited="0">
                <wp:start x="-225" y="-259"/>
                <wp:lineTo x="-225" y="21729"/>
                <wp:lineTo x="21600" y="21729"/>
                <wp:lineTo x="21600" y="-259"/>
                <wp:lineTo x="-225" y="-259"/>
              </wp:wrapPolygon>
            </wp:wrapTight>
            <wp:docPr id="389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8"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1590675"/>
                    </a:xfrm>
                    <a:prstGeom prst="rect">
                      <a:avLst/>
                    </a:prstGeom>
                    <a:noFill/>
                    <a:ln w="9525">
                      <a:solidFill>
                        <a:schemeClr val="tx1"/>
                      </a:solidFill>
                      <a:miter lim="800000"/>
                      <a:headEnd/>
                      <a:tailEnd/>
                    </a:ln>
                    <a:effectLst/>
                    <a:extLst/>
                  </pic:spPr>
                </pic:pic>
              </a:graphicData>
            </a:graphic>
            <wp14:sizeRelH relativeFrom="page">
              <wp14:pctWidth>0</wp14:pctWidth>
            </wp14:sizeRelH>
            <wp14:sizeRelV relativeFrom="page">
              <wp14:pctHeight>0</wp14:pctHeight>
            </wp14:sizeRelV>
          </wp:anchor>
        </w:drawing>
      </w:r>
      <w:r w:rsidRPr="004A3A44">
        <w:rPr>
          <w:rFonts w:ascii="Arial" w:hAnsi="Arial" w:cs="Arial"/>
        </w:rPr>
        <w:t xml:space="preserve">Allows user to receive an </w:t>
      </w:r>
      <w:r>
        <w:rPr>
          <w:rFonts w:ascii="Arial" w:hAnsi="Arial" w:cs="Arial"/>
        </w:rPr>
        <w:t>ATOS Book Level for text not in the AR BookFinder database by uploading an electronic file or copying and pasting text directly. No registration is required. User can submit full-text or three 150-word samples and an estimated full-text word count.</w:t>
      </w:r>
    </w:p>
    <w:p w:rsidR="004D046A" w:rsidRDefault="004D046A" w:rsidP="00D765E9">
      <w:pPr>
        <w:rPr>
          <w:rFonts w:ascii="Arial" w:hAnsi="Arial" w:cs="Arial"/>
          <w:sz w:val="28"/>
          <w:szCs w:val="28"/>
        </w:rPr>
      </w:pPr>
    </w:p>
    <w:p w:rsidR="00D765E9" w:rsidRDefault="00D765E9" w:rsidP="00D765E9">
      <w:pPr>
        <w:rPr>
          <w:rFonts w:ascii="Arial" w:hAnsi="Arial" w:cs="Arial"/>
          <w:sz w:val="28"/>
          <w:szCs w:val="28"/>
        </w:rPr>
        <w:sectPr w:rsidR="00D765E9" w:rsidSect="00D765E9">
          <w:type w:val="continuous"/>
          <w:pgSz w:w="15840" w:h="12240" w:orient="landscape" w:code="1"/>
          <w:pgMar w:top="720" w:right="720" w:bottom="720" w:left="720" w:header="720" w:footer="720" w:gutter="0"/>
          <w:cols w:num="2" w:sep="1" w:space="720"/>
          <w:docGrid w:linePitch="360"/>
        </w:sectPr>
      </w:pPr>
    </w:p>
    <w:p w:rsidR="00FE4093" w:rsidRDefault="00C3580D" w:rsidP="00D765E9">
      <w:pPr>
        <w:rPr>
          <w:rFonts w:ascii="Arial" w:hAnsi="Arial" w:cs="Arial"/>
          <w:sz w:val="28"/>
          <w:szCs w:val="28"/>
        </w:rPr>
      </w:pPr>
      <w:r w:rsidRPr="004D046A">
        <w:rPr>
          <w:rFonts w:ascii="Arial" w:hAnsi="Arial" w:cs="Arial"/>
          <w:noProof/>
          <w:spacing w:val="20"/>
          <w:sz w:val="16"/>
          <w:szCs w:val="16"/>
        </w:rPr>
        <w:lastRenderedPageBreak/>
        <mc:AlternateContent>
          <mc:Choice Requires="wps">
            <w:drawing>
              <wp:anchor distT="0" distB="0" distL="114300" distR="114300" simplePos="0" relativeHeight="251667456" behindDoc="0" locked="0" layoutInCell="1" allowOverlap="1" wp14:anchorId="23AE8D8B" wp14:editId="7A78CBD5">
                <wp:simplePos x="0" y="0"/>
                <wp:positionH relativeFrom="column">
                  <wp:posOffset>76200</wp:posOffset>
                </wp:positionH>
                <wp:positionV relativeFrom="paragraph">
                  <wp:posOffset>-209550</wp:posOffset>
                </wp:positionV>
                <wp:extent cx="9277350" cy="1403985"/>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0" cy="1403985"/>
                        </a:xfrm>
                        <a:prstGeom prst="rect">
                          <a:avLst/>
                        </a:prstGeom>
                        <a:solidFill>
                          <a:srgbClr val="E25B00"/>
                        </a:solidFill>
                        <a:ln w="9525">
                          <a:solidFill>
                            <a:srgbClr val="000000"/>
                          </a:solidFill>
                          <a:miter lim="800000"/>
                          <a:headEnd/>
                          <a:tailEnd/>
                        </a:ln>
                      </wps:spPr>
                      <wps:txbx>
                        <w:txbxContent>
                          <w:p w:rsidR="00C3580D" w:rsidRPr="00C3580D" w:rsidRDefault="00C3580D" w:rsidP="0087180F">
                            <w:pPr>
                              <w:spacing w:after="0" w:line="240" w:lineRule="auto"/>
                              <w:jc w:val="center"/>
                              <w:rPr>
                                <w:rFonts w:ascii="Arial" w:hAnsi="Arial" w:cs="Arial"/>
                                <w:b/>
                                <w:spacing w:val="20"/>
                                <w:sz w:val="36"/>
                                <w:szCs w:val="36"/>
                              </w:rPr>
                            </w:pPr>
                            <w:r w:rsidRPr="00C3580D">
                              <w:rPr>
                                <w:rFonts w:ascii="Arial" w:hAnsi="Arial" w:cs="Arial"/>
                                <w:b/>
                                <w:spacing w:val="20"/>
                                <w:sz w:val="36"/>
                                <w:szCs w:val="36"/>
                              </w:rPr>
                              <w:t>Additional Resources for Accessing Quantitative Measures of 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pt;margin-top:-16.5pt;width:730.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" fillcolor="#e25b00">
                <v:textbox style="mso-fit-shape-to-text:t">
                  <w:txbxContent>
                    <w:p w:rsidR="00C3580D" w:rsidRPr="00C3580D" w:rsidRDefault="00C3580D" w:rsidP="0087180F">
                      <w:pPr>
                        <w:spacing w:after="0" w:line="240" w:lineRule="auto"/>
                        <w:jc w:val="center"/>
                        <w:rPr>
                          <w:rFonts w:ascii="Arial" w:hAnsi="Arial" w:cs="Arial"/>
                          <w:b/>
                          <w:spacing w:val="20"/>
                          <w:sz w:val="36"/>
                          <w:szCs w:val="36"/>
                        </w:rPr>
                      </w:pPr>
                      <w:r w:rsidRPr="00C3580D">
                        <w:rPr>
                          <w:rFonts w:ascii="Arial" w:hAnsi="Arial" w:cs="Arial"/>
                          <w:b/>
                          <w:spacing w:val="20"/>
                          <w:sz w:val="36"/>
                          <w:szCs w:val="36"/>
                        </w:rPr>
                        <w:t xml:space="preserve">Additional </w:t>
                      </w:r>
                      <w:r w:rsidRPr="00C3580D">
                        <w:rPr>
                          <w:rFonts w:ascii="Arial" w:hAnsi="Arial" w:cs="Arial"/>
                          <w:b/>
                          <w:spacing w:val="20"/>
                          <w:sz w:val="36"/>
                          <w:szCs w:val="36"/>
                        </w:rPr>
                        <w:t>Resources for Accessing Quantitative Measures of Text</w:t>
                      </w:r>
                    </w:p>
                  </w:txbxContent>
                </v:textbox>
              </v:shape>
            </w:pict>
          </mc:Fallback>
        </mc:AlternateContent>
      </w:r>
    </w:p>
    <w:p w:rsidR="00FE4093" w:rsidRDefault="00FE4093" w:rsidP="00D765E9">
      <w:pPr>
        <w:rPr>
          <w:rFonts w:ascii="Arial" w:hAnsi="Arial" w:cs="Arial"/>
          <w:sz w:val="28"/>
          <w:szCs w:val="28"/>
        </w:rPr>
        <w:sectPr w:rsidR="00FE4093" w:rsidSect="00D765E9">
          <w:type w:val="continuous"/>
          <w:pgSz w:w="15840" w:h="12240" w:orient="landscape"/>
          <w:pgMar w:top="720" w:right="720" w:bottom="720" w:left="720" w:header="720" w:footer="720" w:gutter="0"/>
          <w:cols w:space="720"/>
          <w:docGrid w:linePitch="360"/>
        </w:sectPr>
      </w:pPr>
    </w:p>
    <w:p w:rsidR="00FE4093" w:rsidRPr="00FE4093" w:rsidRDefault="00FE4093" w:rsidP="00566261">
      <w:pPr>
        <w:spacing w:after="0"/>
        <w:rPr>
          <w:rFonts w:ascii="Arial" w:hAnsi="Arial" w:cs="Arial"/>
          <w:sz w:val="28"/>
          <w:szCs w:val="28"/>
        </w:rPr>
      </w:pPr>
      <w:r w:rsidRPr="00FE4093">
        <w:rPr>
          <w:rFonts w:ascii="Arial" w:hAnsi="Arial" w:cs="Arial"/>
          <w:b/>
          <w:bCs/>
          <w:sz w:val="28"/>
          <w:szCs w:val="28"/>
        </w:rPr>
        <w:t xml:space="preserve">Coh-Metrix Easability Tool. University of Memphis </w:t>
      </w:r>
    </w:p>
    <w:p w:rsidR="00FE4093" w:rsidRDefault="00FE4093" w:rsidP="00FE4093">
      <w:pPr>
        <w:rPr>
          <w:rFonts w:ascii="Arial" w:hAnsi="Arial" w:cs="Arial"/>
        </w:rPr>
      </w:pPr>
      <w:r w:rsidRPr="00FE4093">
        <w:rPr>
          <w:rFonts w:ascii="Arial" w:hAnsi="Arial" w:cs="Arial"/>
        </w:rPr>
        <w:t xml:space="preserve">Beta site available at: http://141.225.42.101/cohmetrixgates/Home.aspx?Login=1 </w:t>
      </w:r>
    </w:p>
    <w:p w:rsidR="00FE4093" w:rsidRPr="00FE4093" w:rsidRDefault="00FE4093" w:rsidP="00FE4093">
      <w:pPr>
        <w:rPr>
          <w:rFonts w:ascii="Arial" w:hAnsi="Arial" w:cs="Arial"/>
        </w:rPr>
      </w:pPr>
    </w:p>
    <w:p w:rsidR="00FE4093" w:rsidRPr="00FE4093" w:rsidRDefault="00FE4093" w:rsidP="00FE4093">
      <w:pPr>
        <w:rPr>
          <w:rFonts w:ascii="Arial" w:hAnsi="Arial" w:cs="Arial"/>
          <w:sz w:val="28"/>
          <w:szCs w:val="28"/>
        </w:rPr>
      </w:pPr>
      <w:r w:rsidRPr="00FE4093">
        <w:rPr>
          <w:rFonts w:ascii="Arial" w:hAnsi="Arial" w:cs="Arial"/>
          <w:b/>
          <w:bCs/>
          <w:sz w:val="28"/>
          <w:szCs w:val="28"/>
        </w:rPr>
        <w:t xml:space="preserve">Degrees of Reading Power: DRP Analyzer—Questar Assessment, Inc. </w:t>
      </w:r>
    </w:p>
    <w:p w:rsidR="00FE4093" w:rsidRPr="00FE4093" w:rsidRDefault="00FE4093" w:rsidP="00FE4093">
      <w:pPr>
        <w:rPr>
          <w:rFonts w:ascii="Arial" w:hAnsi="Arial" w:cs="Arial"/>
        </w:rPr>
      </w:pPr>
      <w:r w:rsidRPr="00FE4093">
        <w:rPr>
          <w:rFonts w:ascii="Arial" w:hAnsi="Arial" w:cs="Arial"/>
        </w:rPr>
        <w:t>www.questarai.com (Contact info@questarai.com or 1-845-277-1600 with requests for DRP Text Analysis Services).</w:t>
      </w:r>
    </w:p>
    <w:p w:rsidR="00FE4093" w:rsidRDefault="00FE4093" w:rsidP="00FE4093">
      <w:pPr>
        <w:rPr>
          <w:rFonts w:ascii="Arial" w:hAnsi="Arial" w:cs="Arial"/>
          <w:b/>
          <w:bCs/>
          <w:sz w:val="28"/>
          <w:szCs w:val="28"/>
        </w:rPr>
      </w:pPr>
    </w:p>
    <w:p w:rsidR="00FE4093" w:rsidRPr="00FE4093" w:rsidRDefault="00FE4093" w:rsidP="00FE4093">
      <w:pPr>
        <w:rPr>
          <w:rFonts w:ascii="Arial" w:hAnsi="Arial" w:cs="Arial"/>
          <w:sz w:val="28"/>
          <w:szCs w:val="28"/>
        </w:rPr>
      </w:pPr>
      <w:r w:rsidRPr="00FE4093">
        <w:rPr>
          <w:rFonts w:ascii="Arial" w:hAnsi="Arial" w:cs="Arial"/>
          <w:b/>
          <w:bCs/>
          <w:sz w:val="28"/>
          <w:szCs w:val="28"/>
        </w:rPr>
        <w:t xml:space="preserve">Pearson Reading Maturity—Pearson Knowledge Technologies </w:t>
      </w:r>
    </w:p>
    <w:p w:rsidR="00FE4093" w:rsidRPr="00FE4093" w:rsidRDefault="00FE4093" w:rsidP="00FE4093">
      <w:pPr>
        <w:rPr>
          <w:rFonts w:ascii="Arial" w:hAnsi="Arial" w:cs="Arial"/>
        </w:rPr>
      </w:pPr>
      <w:r w:rsidRPr="00FE4093">
        <w:rPr>
          <w:rFonts w:ascii="Arial" w:hAnsi="Arial" w:cs="Arial"/>
        </w:rPr>
        <w:t>Beta site available at: www.readingmaturity.com</w:t>
      </w:r>
    </w:p>
    <w:p w:rsidR="00FE4093" w:rsidRDefault="00FE4093" w:rsidP="00FE4093">
      <w:pPr>
        <w:rPr>
          <w:rFonts w:ascii="Arial" w:hAnsi="Arial" w:cs="Arial"/>
          <w:b/>
          <w:bCs/>
          <w:sz w:val="28"/>
          <w:szCs w:val="28"/>
        </w:rPr>
      </w:pPr>
    </w:p>
    <w:p w:rsidR="00FE4093" w:rsidRPr="00FE4093" w:rsidRDefault="00FE4093" w:rsidP="00FE4093">
      <w:pPr>
        <w:rPr>
          <w:rFonts w:ascii="Arial" w:hAnsi="Arial" w:cs="Arial"/>
          <w:sz w:val="28"/>
          <w:szCs w:val="28"/>
        </w:rPr>
      </w:pPr>
      <w:r w:rsidRPr="00FE4093">
        <w:rPr>
          <w:rFonts w:ascii="Arial" w:hAnsi="Arial" w:cs="Arial"/>
          <w:b/>
          <w:bCs/>
          <w:sz w:val="28"/>
          <w:szCs w:val="28"/>
        </w:rPr>
        <w:t xml:space="preserve">REAP—Carnegie Mellon University </w:t>
      </w:r>
    </w:p>
    <w:p w:rsidR="00FE4093" w:rsidRPr="00FE4093" w:rsidRDefault="00FE4093" w:rsidP="00FE4093">
      <w:pPr>
        <w:rPr>
          <w:rFonts w:ascii="Arial" w:hAnsi="Arial" w:cs="Arial"/>
        </w:rPr>
      </w:pPr>
      <w:r w:rsidRPr="00FE4093">
        <w:rPr>
          <w:rFonts w:ascii="Arial" w:hAnsi="Arial" w:cs="Arial"/>
        </w:rPr>
        <w:t xml:space="preserve">www.reap.cs.cmu.edu/ </w:t>
      </w:r>
    </w:p>
    <w:p w:rsidR="00FE4093" w:rsidRDefault="00FE4093" w:rsidP="00FE4093">
      <w:pPr>
        <w:rPr>
          <w:rFonts w:ascii="Arial" w:hAnsi="Arial" w:cs="Arial"/>
          <w:b/>
          <w:bCs/>
          <w:sz w:val="28"/>
          <w:szCs w:val="28"/>
        </w:rPr>
      </w:pPr>
    </w:p>
    <w:p w:rsidR="00FE4093" w:rsidRPr="00FE4093" w:rsidRDefault="001541A4" w:rsidP="00FE4093">
      <w:pPr>
        <w:rPr>
          <w:rFonts w:ascii="Arial" w:hAnsi="Arial" w:cs="Arial"/>
          <w:sz w:val="28"/>
          <w:szCs w:val="28"/>
        </w:rPr>
      </w:pPr>
      <w:r>
        <w:rPr>
          <w:rFonts w:ascii="Arial" w:hAnsi="Arial" w:cs="Arial"/>
          <w:b/>
          <w:bCs/>
          <w:sz w:val="28"/>
          <w:szCs w:val="28"/>
        </w:rPr>
        <w:t>Source</w:t>
      </w:r>
      <w:r w:rsidR="00FE4093" w:rsidRPr="00FE4093">
        <w:rPr>
          <w:rFonts w:ascii="Arial" w:hAnsi="Arial" w:cs="Arial"/>
          <w:b/>
          <w:bCs/>
          <w:sz w:val="28"/>
          <w:szCs w:val="28"/>
        </w:rPr>
        <w:t xml:space="preserve">Rater Educators Testing Service </w:t>
      </w:r>
    </w:p>
    <w:p w:rsidR="00FE4093" w:rsidRDefault="00FE4093" w:rsidP="00FE4093">
      <w:pPr>
        <w:rPr>
          <w:rFonts w:ascii="Arial" w:hAnsi="Arial" w:cs="Arial"/>
        </w:rPr>
      </w:pPr>
      <w:r w:rsidRPr="00FE4093">
        <w:rPr>
          <w:rFonts w:ascii="Arial" w:hAnsi="Arial" w:cs="Arial"/>
        </w:rPr>
        <w:t xml:space="preserve">Beta site available at: </w:t>
      </w:r>
      <w:r w:rsidR="00810C9B" w:rsidRPr="001541A4">
        <w:rPr>
          <w:rFonts w:ascii="Arial" w:hAnsi="Arial" w:cs="Arial"/>
        </w:rPr>
        <w:t>http://naeptba.ets.org/SourceRater3/</w:t>
      </w:r>
    </w:p>
    <w:p w:rsidR="00810C9B" w:rsidRDefault="00566261" w:rsidP="00FE4093">
      <w:pPr>
        <w:rPr>
          <w:rFonts w:ascii="Arial" w:hAnsi="Arial" w:cs="Arial"/>
        </w:rPr>
      </w:pPr>
      <w:r w:rsidRPr="00566261">
        <w:rPr>
          <w:rFonts w:ascii="Arial" w:hAnsi="Arial" w:cs="Arial"/>
          <w:noProof/>
          <w:sz w:val="28"/>
          <w:szCs w:val="28"/>
        </w:rPr>
        <w:drawing>
          <wp:anchor distT="0" distB="0" distL="114300" distR="114300" simplePos="0" relativeHeight="251670528" behindDoc="1" locked="0" layoutInCell="1" allowOverlap="1" wp14:anchorId="000F126E" wp14:editId="5D42BF5B">
            <wp:simplePos x="0" y="0"/>
            <wp:positionH relativeFrom="column">
              <wp:posOffset>4053205</wp:posOffset>
            </wp:positionH>
            <wp:positionV relativeFrom="paragraph">
              <wp:posOffset>102870</wp:posOffset>
            </wp:positionV>
            <wp:extent cx="1191895" cy="995680"/>
            <wp:effectExtent l="0" t="0" r="8255" b="0"/>
            <wp:wrapThrough wrapText="bothSides">
              <wp:wrapPolygon edited="0">
                <wp:start x="0" y="0"/>
                <wp:lineTo x="0" y="21077"/>
                <wp:lineTo x="21404" y="21077"/>
                <wp:lineTo x="21404"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1895" cy="99568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566261" w:rsidRDefault="00566261" w:rsidP="00FE4093">
      <w:pPr>
        <w:rPr>
          <w:rFonts w:ascii="Arial" w:hAnsi="Arial" w:cs="Arial"/>
        </w:rPr>
      </w:pPr>
    </w:p>
    <w:p w:rsidR="00566261" w:rsidRDefault="00566261" w:rsidP="00FE4093">
      <w:pPr>
        <w:rPr>
          <w:rFonts w:ascii="Arial" w:hAnsi="Arial" w:cs="Arial"/>
        </w:rPr>
      </w:pPr>
    </w:p>
    <w:p w:rsidR="00810C9B" w:rsidRPr="00C3580D" w:rsidRDefault="00810C9B" w:rsidP="00C3580D">
      <w:pPr>
        <w:spacing w:before="240" w:after="0" w:line="240" w:lineRule="exact"/>
        <w:rPr>
          <w:rFonts w:ascii="Arial" w:hAnsi="Arial" w:cs="Arial"/>
          <w:b/>
          <w:sz w:val="28"/>
          <w:szCs w:val="28"/>
          <w:u w:val="single"/>
        </w:rPr>
      </w:pPr>
      <w:r w:rsidRPr="00C3580D">
        <w:rPr>
          <w:rFonts w:ascii="Arial" w:hAnsi="Arial" w:cs="Arial"/>
          <w:b/>
          <w:sz w:val="28"/>
          <w:szCs w:val="28"/>
          <w:u w:val="single"/>
        </w:rPr>
        <w:t>Readability Formulas</w:t>
      </w:r>
    </w:p>
    <w:p w:rsidR="00810C9B" w:rsidRPr="00810C9B" w:rsidRDefault="00810C9B" w:rsidP="00810C9B">
      <w:pPr>
        <w:spacing w:before="240" w:after="0" w:line="240" w:lineRule="exact"/>
        <w:rPr>
          <w:rFonts w:ascii="Arial" w:hAnsi="Arial" w:cs="Arial"/>
          <w:noProof/>
          <w:color w:val="000000" w:themeColor="text1"/>
        </w:rPr>
      </w:pPr>
      <w:r w:rsidRPr="00810C9B">
        <w:rPr>
          <w:rFonts w:ascii="Arial" w:hAnsi="Arial" w:cs="Arial"/>
          <w:b/>
          <w:bCs/>
          <w:noProof/>
          <w:color w:val="000000" w:themeColor="text1"/>
        </w:rPr>
        <w:t>The Flesch Reading Ease Readability Formula</w:t>
      </w:r>
      <w:r w:rsidRPr="00810C9B">
        <w:rPr>
          <w:rFonts w:ascii="Arial" w:hAnsi="Arial" w:cs="Arial"/>
          <w:noProof/>
          <w:color w:val="000000" w:themeColor="text1"/>
        </w:rPr>
        <w:t xml:space="preserve"> </w:t>
      </w:r>
      <w:r w:rsidRPr="00810C9B">
        <w:rPr>
          <w:rFonts w:ascii="Arial" w:hAnsi="Arial" w:cs="Arial"/>
          <w:noProof/>
          <w:color w:val="000000" w:themeColor="text1"/>
        </w:rPr>
        <w:br/>
        <w:t xml:space="preserve">Readability Ease  = 206.835 – (1.015 x average sentence length) – (84.6 x average syllable per word). </w:t>
      </w:r>
      <w:r w:rsidRPr="00810C9B">
        <w:rPr>
          <w:rFonts w:ascii="Arial" w:hAnsi="Arial" w:cs="Arial"/>
          <w:noProof/>
          <w:color w:val="000000" w:themeColor="text1"/>
        </w:rPr>
        <w:br/>
      </w:r>
      <w:r w:rsidRPr="00810C9B">
        <w:rPr>
          <w:rFonts w:ascii="Arial" w:hAnsi="Arial" w:cs="Arial"/>
          <w:noProof/>
          <w:color w:val="000000" w:themeColor="text1"/>
        </w:rPr>
        <w:br/>
        <w:t>The higher the number, the easier the passage: 90-100, very easy and 0-29, very confusing.</w:t>
      </w:r>
    </w:p>
    <w:p w:rsidR="00810C9B" w:rsidRPr="00810C9B" w:rsidRDefault="00810C9B" w:rsidP="00810C9B">
      <w:pPr>
        <w:spacing w:before="240" w:after="0" w:line="240" w:lineRule="exact"/>
        <w:rPr>
          <w:rFonts w:ascii="Arial" w:hAnsi="Arial" w:cs="Arial"/>
          <w:noProof/>
          <w:color w:val="000000" w:themeColor="text1"/>
        </w:rPr>
      </w:pPr>
      <w:r w:rsidRPr="00810C9B">
        <w:rPr>
          <w:rFonts w:ascii="Arial" w:hAnsi="Arial" w:cs="Arial"/>
          <w:b/>
          <w:bCs/>
          <w:noProof/>
          <w:color w:val="000000" w:themeColor="text1"/>
        </w:rPr>
        <w:t>The Flesch-Kincaid Grade Level Readability Formula</w:t>
      </w:r>
      <w:r w:rsidRPr="00810C9B">
        <w:rPr>
          <w:rFonts w:ascii="Arial" w:hAnsi="Arial" w:cs="Arial"/>
          <w:noProof/>
          <w:color w:val="000000" w:themeColor="text1"/>
        </w:rPr>
        <w:t xml:space="preserve"> </w:t>
      </w:r>
      <w:r w:rsidRPr="00810C9B">
        <w:rPr>
          <w:rFonts w:ascii="Arial" w:hAnsi="Arial" w:cs="Arial"/>
          <w:noProof/>
          <w:color w:val="000000" w:themeColor="text1"/>
        </w:rPr>
        <w:br/>
        <w:t xml:space="preserve">Flesch-Kincaid Reading Age = (0.39 x average sentence length) + (11.8 x average syllable per word) - 15.59 </w:t>
      </w:r>
      <w:r w:rsidRPr="00810C9B">
        <w:rPr>
          <w:rFonts w:ascii="Arial" w:hAnsi="Arial" w:cs="Arial"/>
          <w:noProof/>
          <w:color w:val="000000" w:themeColor="text1"/>
        </w:rPr>
        <w:br/>
      </w:r>
      <w:r w:rsidRPr="00810C9B">
        <w:rPr>
          <w:rFonts w:ascii="Arial" w:hAnsi="Arial" w:cs="Arial"/>
          <w:noProof/>
          <w:color w:val="000000" w:themeColor="text1"/>
        </w:rPr>
        <w:br/>
        <w:t>The score is given as a grade level equivalent – a score of 9.4 would be 9</w:t>
      </w:r>
      <w:r w:rsidRPr="00810C9B">
        <w:rPr>
          <w:rFonts w:ascii="Arial" w:hAnsi="Arial" w:cs="Arial"/>
          <w:noProof/>
          <w:color w:val="000000" w:themeColor="text1"/>
          <w:vertAlign w:val="superscript"/>
        </w:rPr>
        <w:t>th</w:t>
      </w:r>
      <w:r w:rsidRPr="00810C9B">
        <w:rPr>
          <w:rFonts w:ascii="Arial" w:hAnsi="Arial" w:cs="Arial"/>
          <w:noProof/>
          <w:color w:val="000000" w:themeColor="text1"/>
        </w:rPr>
        <w:t xml:space="preserve"> grade.  Flesch-Kincaid Grade Level Readability Formula is built into the MS-Word application. </w:t>
      </w:r>
    </w:p>
    <w:p w:rsidR="00810C9B" w:rsidRPr="00810C9B" w:rsidRDefault="00810C9B" w:rsidP="00810C9B">
      <w:pPr>
        <w:spacing w:before="240" w:after="0" w:line="240" w:lineRule="exact"/>
        <w:rPr>
          <w:rFonts w:ascii="Arial" w:hAnsi="Arial" w:cs="Arial"/>
          <w:color w:val="000000" w:themeColor="text1"/>
        </w:rPr>
      </w:pPr>
      <w:r w:rsidRPr="00810C9B">
        <w:rPr>
          <w:rFonts w:ascii="Arial" w:hAnsi="Arial" w:cs="Arial"/>
          <w:b/>
          <w:bCs/>
          <w:color w:val="000000" w:themeColor="text1"/>
        </w:rPr>
        <w:t>Gunning’s Fog Index (or FOG) Readability Formula</w:t>
      </w:r>
      <w:r w:rsidRPr="00810C9B">
        <w:rPr>
          <w:rFonts w:ascii="Arial" w:hAnsi="Arial" w:cs="Arial"/>
          <w:color w:val="000000" w:themeColor="text1"/>
        </w:rPr>
        <w:t xml:space="preserve"> </w:t>
      </w:r>
      <w:r w:rsidRPr="00810C9B">
        <w:rPr>
          <w:rFonts w:ascii="Arial" w:hAnsi="Arial" w:cs="Arial"/>
          <w:color w:val="000000" w:themeColor="text1"/>
        </w:rPr>
        <w:br/>
        <w:t>The FOG formula takes into consideration (1) the total number of words, (2) the number of words of three or more syllables, and (3) the total number of sentences.</w:t>
      </w:r>
    </w:p>
    <w:p w:rsidR="00810C9B" w:rsidRPr="00810C9B" w:rsidRDefault="00810C9B" w:rsidP="00810C9B">
      <w:pPr>
        <w:spacing w:before="240" w:after="0" w:line="240" w:lineRule="exact"/>
        <w:rPr>
          <w:rFonts w:ascii="Arial" w:hAnsi="Arial" w:cs="Arial"/>
          <w:color w:val="000000" w:themeColor="text1"/>
        </w:rPr>
      </w:pPr>
      <w:r w:rsidRPr="00810C9B">
        <w:rPr>
          <w:rFonts w:ascii="Arial" w:hAnsi="Arial" w:cs="Arial"/>
          <w:color w:val="000000" w:themeColor="text1"/>
        </w:rPr>
        <w:t xml:space="preserve">Grade Level = 0.4 (Average Sentence Length + Percentage of Hard Words). </w:t>
      </w:r>
    </w:p>
    <w:p w:rsidR="00810C9B" w:rsidRPr="00810C9B" w:rsidRDefault="00810C9B" w:rsidP="00810C9B">
      <w:pPr>
        <w:spacing w:before="240" w:after="0" w:line="240" w:lineRule="exact"/>
        <w:rPr>
          <w:rFonts w:ascii="Arial" w:hAnsi="Arial" w:cs="Arial"/>
          <w:color w:val="000000" w:themeColor="text1"/>
        </w:rPr>
      </w:pPr>
      <w:r w:rsidRPr="00810C9B">
        <w:rPr>
          <w:rFonts w:ascii="Arial" w:hAnsi="Arial" w:cs="Arial"/>
          <w:color w:val="000000" w:themeColor="text1"/>
        </w:rPr>
        <w:t>Hard words are defined as words with three or more syllables.</w:t>
      </w:r>
    </w:p>
    <w:p w:rsidR="00810C9B" w:rsidRPr="00810C9B" w:rsidRDefault="00810C9B" w:rsidP="00810C9B">
      <w:pPr>
        <w:spacing w:before="240" w:after="0" w:line="240" w:lineRule="exact"/>
        <w:rPr>
          <w:rFonts w:ascii="Arial" w:hAnsi="Arial" w:cs="Arial"/>
          <w:color w:val="000000" w:themeColor="text1"/>
        </w:rPr>
      </w:pPr>
      <w:r w:rsidRPr="00810C9B">
        <w:rPr>
          <w:rFonts w:ascii="Arial" w:hAnsi="Arial" w:cs="Arial"/>
          <w:b/>
          <w:bCs/>
          <w:color w:val="000000" w:themeColor="text1"/>
        </w:rPr>
        <w:t>The Dale-Chall Readability Formula</w:t>
      </w:r>
      <w:r w:rsidRPr="00810C9B">
        <w:rPr>
          <w:rFonts w:ascii="Arial" w:hAnsi="Arial" w:cs="Arial"/>
          <w:b/>
          <w:bCs/>
          <w:color w:val="000000" w:themeColor="text1"/>
          <w:u w:val="single"/>
        </w:rPr>
        <w:br/>
      </w:r>
      <w:r w:rsidRPr="00810C9B">
        <w:rPr>
          <w:rFonts w:ascii="Arial" w:hAnsi="Arial" w:cs="Arial"/>
          <w:color w:val="000000" w:themeColor="text1"/>
        </w:rPr>
        <w:t xml:space="preserve">Raw Score = 0.1579 Percentage of Difficult Words + 0.0496 Average Sentence Length in words + 3.6365 </w:t>
      </w:r>
    </w:p>
    <w:p w:rsidR="00810C9B" w:rsidRPr="00810C9B" w:rsidRDefault="00810C9B" w:rsidP="00810C9B">
      <w:pPr>
        <w:spacing w:before="240" w:after="0" w:line="240" w:lineRule="exact"/>
        <w:rPr>
          <w:rFonts w:ascii="Arial" w:hAnsi="Arial" w:cs="Arial"/>
          <w:color w:val="000000" w:themeColor="text1"/>
        </w:rPr>
      </w:pPr>
      <w:r w:rsidRPr="00810C9B">
        <w:rPr>
          <w:rFonts w:ascii="Arial" w:hAnsi="Arial" w:cs="Arial"/>
          <w:color w:val="000000" w:themeColor="text1"/>
        </w:rPr>
        <w:t>Raw scores convert to grade levels with scores 5.0 to 5.9 = Grades 5 – 6 and 8.0 to 8.9 = Grades 11 - 12</w:t>
      </w:r>
    </w:p>
    <w:p w:rsidR="00810C9B" w:rsidRPr="00810C9B" w:rsidRDefault="00810C9B" w:rsidP="00566261">
      <w:pPr>
        <w:spacing w:before="240" w:after="0" w:line="240" w:lineRule="exact"/>
        <w:rPr>
          <w:rFonts w:ascii="Arial" w:hAnsi="Arial" w:cs="Arial"/>
        </w:rPr>
      </w:pPr>
      <w:r w:rsidRPr="00810C9B">
        <w:rPr>
          <w:rFonts w:ascii="Arial" w:hAnsi="Arial" w:cs="Arial"/>
          <w:color w:val="000000" w:themeColor="text1"/>
        </w:rPr>
        <w:t xml:space="preserve">Difficult words are words that do not appear on the Chall word list of over 3000 familiar words. </w:t>
      </w:r>
      <w:r w:rsidRPr="00810C9B">
        <w:rPr>
          <w:rFonts w:ascii="Arial" w:hAnsi="Arial" w:cs="Arial"/>
          <w:color w:val="595959"/>
        </w:rPr>
        <w:br/>
      </w:r>
    </w:p>
    <w:sectPr w:rsidR="00810C9B" w:rsidRPr="00810C9B" w:rsidSect="00FE4093">
      <w:type w:val="continuous"/>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61257"/>
    <w:multiLevelType w:val="hybridMultilevel"/>
    <w:tmpl w:val="8D98AA56"/>
    <w:lvl w:ilvl="0" w:tplc="2FE02B78">
      <w:start w:val="1"/>
      <w:numFmt w:val="bullet"/>
      <w:lvlText w:val="•"/>
      <w:lvlJc w:val="left"/>
      <w:pPr>
        <w:tabs>
          <w:tab w:val="num" w:pos="720"/>
        </w:tabs>
        <w:ind w:left="720" w:hanging="360"/>
      </w:pPr>
      <w:rPr>
        <w:rFonts w:ascii="Arial" w:hAnsi="Arial" w:hint="default"/>
      </w:rPr>
    </w:lvl>
    <w:lvl w:ilvl="1" w:tplc="1F100B86" w:tentative="1">
      <w:start w:val="1"/>
      <w:numFmt w:val="bullet"/>
      <w:lvlText w:val="•"/>
      <w:lvlJc w:val="left"/>
      <w:pPr>
        <w:tabs>
          <w:tab w:val="num" w:pos="1440"/>
        </w:tabs>
        <w:ind w:left="1440" w:hanging="360"/>
      </w:pPr>
      <w:rPr>
        <w:rFonts w:ascii="Arial" w:hAnsi="Arial" w:hint="default"/>
      </w:rPr>
    </w:lvl>
    <w:lvl w:ilvl="2" w:tplc="687CFBC6" w:tentative="1">
      <w:start w:val="1"/>
      <w:numFmt w:val="bullet"/>
      <w:lvlText w:val="•"/>
      <w:lvlJc w:val="left"/>
      <w:pPr>
        <w:tabs>
          <w:tab w:val="num" w:pos="2160"/>
        </w:tabs>
        <w:ind w:left="2160" w:hanging="360"/>
      </w:pPr>
      <w:rPr>
        <w:rFonts w:ascii="Arial" w:hAnsi="Arial" w:hint="default"/>
      </w:rPr>
    </w:lvl>
    <w:lvl w:ilvl="3" w:tplc="653C2360" w:tentative="1">
      <w:start w:val="1"/>
      <w:numFmt w:val="bullet"/>
      <w:lvlText w:val="•"/>
      <w:lvlJc w:val="left"/>
      <w:pPr>
        <w:tabs>
          <w:tab w:val="num" w:pos="2880"/>
        </w:tabs>
        <w:ind w:left="2880" w:hanging="360"/>
      </w:pPr>
      <w:rPr>
        <w:rFonts w:ascii="Arial" w:hAnsi="Arial" w:hint="default"/>
      </w:rPr>
    </w:lvl>
    <w:lvl w:ilvl="4" w:tplc="5DCCCC14" w:tentative="1">
      <w:start w:val="1"/>
      <w:numFmt w:val="bullet"/>
      <w:lvlText w:val="•"/>
      <w:lvlJc w:val="left"/>
      <w:pPr>
        <w:tabs>
          <w:tab w:val="num" w:pos="3600"/>
        </w:tabs>
        <w:ind w:left="3600" w:hanging="360"/>
      </w:pPr>
      <w:rPr>
        <w:rFonts w:ascii="Arial" w:hAnsi="Arial" w:hint="default"/>
      </w:rPr>
    </w:lvl>
    <w:lvl w:ilvl="5" w:tplc="94B677B2" w:tentative="1">
      <w:start w:val="1"/>
      <w:numFmt w:val="bullet"/>
      <w:lvlText w:val="•"/>
      <w:lvlJc w:val="left"/>
      <w:pPr>
        <w:tabs>
          <w:tab w:val="num" w:pos="4320"/>
        </w:tabs>
        <w:ind w:left="4320" w:hanging="360"/>
      </w:pPr>
      <w:rPr>
        <w:rFonts w:ascii="Arial" w:hAnsi="Arial" w:hint="default"/>
      </w:rPr>
    </w:lvl>
    <w:lvl w:ilvl="6" w:tplc="63981AA0" w:tentative="1">
      <w:start w:val="1"/>
      <w:numFmt w:val="bullet"/>
      <w:lvlText w:val="•"/>
      <w:lvlJc w:val="left"/>
      <w:pPr>
        <w:tabs>
          <w:tab w:val="num" w:pos="5040"/>
        </w:tabs>
        <w:ind w:left="5040" w:hanging="360"/>
      </w:pPr>
      <w:rPr>
        <w:rFonts w:ascii="Arial" w:hAnsi="Arial" w:hint="default"/>
      </w:rPr>
    </w:lvl>
    <w:lvl w:ilvl="7" w:tplc="B008B8B0" w:tentative="1">
      <w:start w:val="1"/>
      <w:numFmt w:val="bullet"/>
      <w:lvlText w:val="•"/>
      <w:lvlJc w:val="left"/>
      <w:pPr>
        <w:tabs>
          <w:tab w:val="num" w:pos="5760"/>
        </w:tabs>
        <w:ind w:left="5760" w:hanging="360"/>
      </w:pPr>
      <w:rPr>
        <w:rFonts w:ascii="Arial" w:hAnsi="Arial" w:hint="default"/>
      </w:rPr>
    </w:lvl>
    <w:lvl w:ilvl="8" w:tplc="A7B43E4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E9"/>
    <w:rsid w:val="00003425"/>
    <w:rsid w:val="0012239F"/>
    <w:rsid w:val="001541A4"/>
    <w:rsid w:val="002702C4"/>
    <w:rsid w:val="00314096"/>
    <w:rsid w:val="004A3A44"/>
    <w:rsid w:val="004D046A"/>
    <w:rsid w:val="00566261"/>
    <w:rsid w:val="00810C9B"/>
    <w:rsid w:val="0087180F"/>
    <w:rsid w:val="00C3580D"/>
    <w:rsid w:val="00D63120"/>
    <w:rsid w:val="00D765E9"/>
    <w:rsid w:val="00FE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5E9"/>
    <w:rPr>
      <w:color w:val="0000FF" w:themeColor="hyperlink"/>
      <w:u w:val="single"/>
    </w:rPr>
  </w:style>
  <w:style w:type="paragraph" w:styleId="BalloonText">
    <w:name w:val="Balloon Text"/>
    <w:basedOn w:val="Normal"/>
    <w:link w:val="BalloonTextChar"/>
    <w:uiPriority w:val="99"/>
    <w:semiHidden/>
    <w:unhideWhenUsed/>
    <w:rsid w:val="00D76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5E9"/>
    <w:rPr>
      <w:color w:val="0000FF" w:themeColor="hyperlink"/>
      <w:u w:val="single"/>
    </w:rPr>
  </w:style>
  <w:style w:type="paragraph" w:styleId="BalloonText">
    <w:name w:val="Balloon Text"/>
    <w:basedOn w:val="Normal"/>
    <w:link w:val="BalloonTextChar"/>
    <w:uiPriority w:val="99"/>
    <w:semiHidden/>
    <w:unhideWhenUsed/>
    <w:rsid w:val="00D76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49504">
      <w:bodyDiv w:val="1"/>
      <w:marLeft w:val="0"/>
      <w:marRight w:val="0"/>
      <w:marTop w:val="0"/>
      <w:marBottom w:val="0"/>
      <w:divBdr>
        <w:top w:val="none" w:sz="0" w:space="0" w:color="auto"/>
        <w:left w:val="none" w:sz="0" w:space="0" w:color="auto"/>
        <w:bottom w:val="none" w:sz="0" w:space="0" w:color="auto"/>
        <w:right w:val="none" w:sz="0" w:space="0" w:color="auto"/>
      </w:divBdr>
    </w:div>
    <w:div w:id="804086829">
      <w:bodyDiv w:val="1"/>
      <w:marLeft w:val="0"/>
      <w:marRight w:val="0"/>
      <w:marTop w:val="0"/>
      <w:marBottom w:val="0"/>
      <w:divBdr>
        <w:top w:val="none" w:sz="0" w:space="0" w:color="auto"/>
        <w:left w:val="none" w:sz="0" w:space="0" w:color="auto"/>
        <w:bottom w:val="none" w:sz="0" w:space="0" w:color="auto"/>
        <w:right w:val="none" w:sz="0" w:space="0" w:color="auto"/>
      </w:divBdr>
    </w:div>
    <w:div w:id="1385762050">
      <w:bodyDiv w:val="1"/>
      <w:marLeft w:val="0"/>
      <w:marRight w:val="0"/>
      <w:marTop w:val="0"/>
      <w:marBottom w:val="0"/>
      <w:divBdr>
        <w:top w:val="none" w:sz="0" w:space="0" w:color="auto"/>
        <w:left w:val="none" w:sz="0" w:space="0" w:color="auto"/>
        <w:bottom w:val="none" w:sz="0" w:space="0" w:color="auto"/>
        <w:right w:val="none" w:sz="0" w:space="0" w:color="auto"/>
      </w:divBdr>
    </w:div>
    <w:div w:id="16772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le.com/findabook/" TargetMode="Externa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exile.com/findabook" TargetMode="External"/><Relationship Id="rId12" Type="http://schemas.openxmlformats.org/officeDocument/2006/relationships/hyperlink" Target="http://www.lexile.com/account/profile/acce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renlearn.com/ar/overview/atos/" TargetMode="External"/><Relationship Id="rId10" Type="http://schemas.openxmlformats.org/officeDocument/2006/relationships/hyperlink" Target="http://www.lexile.com/analyz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rbookf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Copeland</dc:creator>
  <cp:lastModifiedBy>Laurie L. Winter</cp:lastModifiedBy>
  <cp:revision>2</cp:revision>
  <dcterms:created xsi:type="dcterms:W3CDTF">2013-01-29T20:18:00Z</dcterms:created>
  <dcterms:modified xsi:type="dcterms:W3CDTF">2013-01-29T20:18:00Z</dcterms:modified>
</cp:coreProperties>
</file>